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0A" w:rsidRDefault="00B5390A" w:rsidP="00B5390A">
      <w:pPr>
        <w:pStyle w:val="Ttulo1"/>
        <w:rPr>
          <w:rFonts w:ascii="Arial" w:hAnsi="Arial" w:cs="Arial"/>
          <w:b/>
          <w:color w:val="auto"/>
          <w:sz w:val="26"/>
          <w:szCs w:val="26"/>
        </w:rPr>
      </w:pPr>
      <w:bookmarkStart w:id="0" w:name="_Toc194510856"/>
      <w:r>
        <w:rPr>
          <w:rFonts w:ascii="Arial" w:hAnsi="Arial" w:cs="Arial"/>
          <w:b/>
          <w:color w:val="auto"/>
          <w:sz w:val="26"/>
          <w:szCs w:val="26"/>
        </w:rPr>
        <w:t>APRESENTAÇÃO</w:t>
      </w:r>
      <w:bookmarkEnd w:id="0"/>
      <w:r>
        <w:rPr>
          <w:rFonts w:ascii="Arial" w:hAnsi="Arial" w:cs="Arial"/>
          <w:b/>
          <w:color w:val="auto"/>
          <w:sz w:val="26"/>
          <w:szCs w:val="26"/>
        </w:rPr>
        <w:t xml:space="preserve"> </w:t>
      </w:r>
    </w:p>
    <w:p w:rsidR="00B5390A" w:rsidRDefault="00B5390A" w:rsidP="00B5390A"/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convivência familiar e comunitária é essencial para o desenvolvimento saudável de </w:t>
      </w:r>
      <w:r w:rsidRPr="00B5390A">
        <w:rPr>
          <w:rFonts w:ascii="Arial" w:hAnsi="Arial" w:cs="Arial"/>
          <w:sz w:val="24"/>
          <w:szCs w:val="24"/>
        </w:rPr>
        <w:t>crianças e adolescentes, conforme reconhecido pela Constituição Federal e pelo Estatuto da Criança e do Adolescente (ECA), que adotaram a Doutrina da Proteção Integral. Essa abordagem rompe com a visão assistencialista e repressora das legislações anteriores, destacando medidas de proteção que fortalecem os vínculos familiares e comunitários.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sz w:val="24"/>
          <w:szCs w:val="24"/>
        </w:rPr>
        <w:t>A Lei n. 12.010/2009 atualizou o ECA, introduzindo o Acolhimento Familiar como uma nova medida de proteção. A Resolução CNAS n. 109/2009 estabeleceu a Família Acolhedora como um serviço continuado da Proteção Social Especial de Alta Complexidade, gerido e financiado pela Política de Assistência Social.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sz w:val="24"/>
          <w:szCs w:val="24"/>
        </w:rPr>
        <w:t>Para garantir esse direito, foi necessário reformular os serviços de acolhimento, alinhando-os às diretrizes do Plano Nacional de Promoção, Proteção e Defesa do Direito de Crianças e Adolescentes à Convivência Familiar e Comunitária (PNCFC). Essas diretrizes incluem a centralidade da família nas políticas públicas, a responsabilidade do Estado em fomentar políticas integradas de apoio à família, o reconhecimento das competências da família, o respeito à diversidade, o fortalecimento da autonomia de crianças e adolescentes, o reordenamento dos serviços de acolhimento institucional, a adoção centrada no interesse da criança e do adolescente e o controle social das políticas públicas.</w:t>
      </w:r>
    </w:p>
    <w:p w:rsid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sz w:val="24"/>
          <w:szCs w:val="24"/>
        </w:rPr>
        <w:t xml:space="preserve">Apesar do reconhecimento do acolhimento familiar </w:t>
      </w:r>
      <w:r>
        <w:rPr>
          <w:rFonts w:ascii="Arial" w:hAnsi="Arial" w:cs="Arial"/>
          <w:sz w:val="24"/>
          <w:szCs w:val="24"/>
        </w:rPr>
        <w:t>como preferencial ao acolhimento institucional, este último ainda é predominante no país e em Santa Catarina, necessitando de constante monitoramento e acompanhamento para reorientar o atendimento a crianças e adolescentes com a implementação de políticas públicas voltadas à família, à comunidade e ao espaço coletivo. 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sz w:val="24"/>
          <w:szCs w:val="24"/>
        </w:rPr>
        <w:t xml:space="preserve">Em 2017, foi criado, em Santa Catarina, o Grupo de Trabalho Interinstitucional (GT) sobre Acolhimento de Crianças e Adolescentes com o propósito de contribuir, por meio da produção conjunta de conteúdos teórico-técnicos e pedagógicos, para a implementação dos Serviços de Acolhimento Familiar, bem como para a qualificação e adequação dos Serviços de Acolhimento Institucional. 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sz w:val="24"/>
          <w:szCs w:val="24"/>
        </w:rPr>
        <w:lastRenderedPageBreak/>
        <w:t>Entre 2017 e 2022, o GT produziu diversas orientações conjuntas e realizou atividades para aprimorar os serviços de acolhimento familiar e institucional em Santa Catarina: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</w:t>
      </w:r>
      <w:r>
        <w:rPr>
          <w:rFonts w:ascii="Arial" w:hAnsi="Arial" w:cs="Arial"/>
          <w:sz w:val="24"/>
          <w:szCs w:val="24"/>
        </w:rPr>
        <w:t xml:space="preserve"> - Produziu a </w:t>
      </w:r>
      <w:r>
        <w:rPr>
          <w:rFonts w:ascii="Arial" w:hAnsi="Arial" w:cs="Arial"/>
          <w:b/>
          <w:sz w:val="24"/>
          <w:szCs w:val="24"/>
        </w:rPr>
        <w:t>Orientação Conjunta 1/2017</w:t>
      </w:r>
      <w:r>
        <w:rPr>
          <w:rFonts w:ascii="Arial" w:hAnsi="Arial" w:cs="Arial"/>
          <w:sz w:val="24"/>
          <w:szCs w:val="24"/>
        </w:rPr>
        <w:t>, que reiterou e sistematizou as Resoluções CNAS n. 23/2013 e CNAS/</w:t>
      </w:r>
      <w:r w:rsidRPr="00B5390A">
        <w:rPr>
          <w:rFonts w:ascii="Arial" w:hAnsi="Arial" w:cs="Arial"/>
          <w:sz w:val="24"/>
          <w:szCs w:val="24"/>
        </w:rPr>
        <w:t xml:space="preserve">CONANDA n. 1/2009 sobre critérios de elegibilidade e partilha de recursos; e a </w:t>
      </w:r>
      <w:r w:rsidRPr="00B5390A">
        <w:rPr>
          <w:rFonts w:ascii="Arial" w:hAnsi="Arial" w:cs="Arial"/>
          <w:b/>
          <w:sz w:val="24"/>
          <w:szCs w:val="24"/>
        </w:rPr>
        <w:t>Orientação Conjunta 2/2017</w:t>
      </w:r>
      <w:r w:rsidRPr="00B5390A">
        <w:rPr>
          <w:rFonts w:ascii="Arial" w:hAnsi="Arial" w:cs="Arial"/>
          <w:bCs/>
          <w:sz w:val="24"/>
          <w:szCs w:val="24"/>
        </w:rPr>
        <w:t>,</w:t>
      </w:r>
      <w:r w:rsidRPr="00B5390A">
        <w:rPr>
          <w:rFonts w:ascii="Arial" w:hAnsi="Arial" w:cs="Arial"/>
          <w:sz w:val="24"/>
          <w:szCs w:val="24"/>
        </w:rPr>
        <w:t xml:space="preserve"> que aprovou a minuta do Acordo Formal de Acompanhamento após o desligamento, elaborada pelo próprio GT, </w:t>
      </w:r>
      <w:r>
        <w:rPr>
          <w:rFonts w:ascii="Arial" w:hAnsi="Arial" w:cs="Arial"/>
          <w:sz w:val="24"/>
          <w:szCs w:val="24"/>
        </w:rPr>
        <w:t xml:space="preserve">que estabelece o fluxo de atendimento e os prazos para encaminhamentos dos relatórios de </w:t>
      </w:r>
      <w:r w:rsidRPr="00B5390A">
        <w:rPr>
          <w:rFonts w:ascii="Arial" w:hAnsi="Arial" w:cs="Arial"/>
          <w:sz w:val="24"/>
          <w:szCs w:val="24"/>
        </w:rPr>
        <w:t>acompanhamento p</w:t>
      </w:r>
      <w:r w:rsidRPr="00B5390A">
        <w:rPr>
          <w:rStyle w:val="normaltextrun"/>
          <w:rFonts w:ascii="Arial" w:hAnsi="Arial" w:cs="Arial"/>
          <w:sz w:val="24"/>
          <w:szCs w:val="24"/>
          <w:bdr w:val="none" w:sz="0" w:space="0" w:color="auto" w:frame="1"/>
          <w:lang w:val="pt-PT"/>
        </w:rPr>
        <w:t>or ocasião do desacolhimento de crianças e adolescentes</w:t>
      </w:r>
      <w:r w:rsidRPr="00B5390A">
        <w:rPr>
          <w:rFonts w:ascii="Arial" w:hAnsi="Arial" w:cs="Arial"/>
          <w:sz w:val="24"/>
          <w:szCs w:val="24"/>
        </w:rPr>
        <w:t>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 xml:space="preserve">2018 - </w:t>
      </w:r>
      <w:r w:rsidRPr="00B5390A">
        <w:rPr>
          <w:rFonts w:ascii="Arial" w:hAnsi="Arial" w:cs="Arial"/>
          <w:sz w:val="24"/>
          <w:szCs w:val="24"/>
        </w:rPr>
        <w:t xml:space="preserve">Elaborou a </w:t>
      </w:r>
      <w:r w:rsidRPr="00B5390A">
        <w:rPr>
          <w:rFonts w:ascii="Arial" w:hAnsi="Arial" w:cs="Arial"/>
          <w:b/>
          <w:sz w:val="24"/>
          <w:szCs w:val="24"/>
        </w:rPr>
        <w:t>Orientação Conjunta 3/2018</w:t>
      </w:r>
      <w:r w:rsidRPr="00B5390A">
        <w:rPr>
          <w:rFonts w:ascii="Arial" w:hAnsi="Arial" w:cs="Arial"/>
          <w:sz w:val="24"/>
          <w:szCs w:val="24"/>
        </w:rPr>
        <w:t xml:space="preserve"> sobre a implantação dos Serviços de Acolhimento Familiar e elaborou uma minuta de lei sobre o Serviço de Acolhimento Familiar. Realizou 16 rodas de conversa, atingindo cerca de 960 pessoas.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2019:</w:t>
      </w:r>
      <w:r w:rsidRPr="00B5390A">
        <w:rPr>
          <w:rFonts w:ascii="Arial" w:hAnsi="Arial" w:cs="Arial"/>
          <w:sz w:val="24"/>
          <w:szCs w:val="24"/>
        </w:rPr>
        <w:t xml:space="preserve"> Escreveu a </w:t>
      </w:r>
      <w:r w:rsidRPr="00B5390A">
        <w:rPr>
          <w:rFonts w:ascii="Arial" w:hAnsi="Arial" w:cs="Arial"/>
          <w:b/>
          <w:sz w:val="24"/>
          <w:szCs w:val="24"/>
        </w:rPr>
        <w:t>Orientação Conjunta 1/2019</w:t>
      </w:r>
      <w:r w:rsidRPr="00B5390A">
        <w:rPr>
          <w:rFonts w:ascii="Arial" w:hAnsi="Arial" w:cs="Arial"/>
          <w:sz w:val="24"/>
          <w:szCs w:val="24"/>
        </w:rPr>
        <w:t>, ratificando o Formulário Auxiliar para o Acolhimento em Caráter Excepcional e de Urgência.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2020</w:t>
      </w:r>
      <w:r w:rsidRPr="00B5390A">
        <w:rPr>
          <w:rFonts w:ascii="Arial" w:hAnsi="Arial" w:cs="Arial"/>
          <w:sz w:val="24"/>
          <w:szCs w:val="24"/>
        </w:rPr>
        <w:t xml:space="preserve">: Atualizou e substituiu 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b/>
          <w:sz w:val="24"/>
          <w:szCs w:val="24"/>
        </w:rPr>
        <w:t>Orientação Conjunta 3/2018</w:t>
      </w:r>
      <w:r>
        <w:rPr>
          <w:rFonts w:ascii="Arial" w:hAnsi="Arial" w:cs="Arial"/>
          <w:sz w:val="24"/>
          <w:szCs w:val="24"/>
        </w:rPr>
        <w:t xml:space="preserve"> sobre acolhimento familiar pela </w:t>
      </w:r>
      <w:r>
        <w:rPr>
          <w:rFonts w:ascii="Arial" w:hAnsi="Arial" w:cs="Arial"/>
          <w:b/>
          <w:sz w:val="24"/>
          <w:szCs w:val="24"/>
        </w:rPr>
        <w:t>Orientação Conjunta 1/2020</w:t>
      </w:r>
      <w:r>
        <w:rPr>
          <w:rFonts w:ascii="Arial" w:hAnsi="Arial" w:cs="Arial"/>
          <w:sz w:val="24"/>
          <w:szCs w:val="24"/>
        </w:rPr>
        <w:t xml:space="preserve">, resultando na publicação da cartilha "O Direito à Convivência Familiar e Comunitária e a Implementação do Serviço de Família Acolhedora". Durante a pandemia, o GT intensificou sua atuação, estudando as orientações ministeriais sobre isolamento social e cuidados sanitários para orientar os serviços na perspectiva de minimizar os impactos na saúde física e mental de crianças, adolescentes, suas famílias e trabalhadores dos respectivos serviços. Também, foram realizadas 9 rodas de conversa, abrangendo os 295 municípios, para promover a implantação dos Serviços de Acolhimento </w:t>
      </w:r>
      <w:r w:rsidRPr="00B5390A">
        <w:rPr>
          <w:rFonts w:ascii="Arial" w:hAnsi="Arial" w:cs="Arial"/>
          <w:sz w:val="24"/>
          <w:szCs w:val="24"/>
        </w:rPr>
        <w:t>Familiar.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2021:</w:t>
      </w:r>
      <w:r w:rsidRPr="00B5390A">
        <w:rPr>
          <w:rFonts w:ascii="Arial" w:hAnsi="Arial" w:cs="Arial"/>
          <w:sz w:val="24"/>
          <w:szCs w:val="24"/>
        </w:rPr>
        <w:t xml:space="preserve"> Reuniu os municípios do Estado de Santa Catarina, por meio das Associações de Municípios, para realização de reuniões técnicas sobre a metodologia de trabalho dos serviços de acolhimento institucional. Em 2021, o GT lançou o relatório intitulado “</w:t>
      </w:r>
      <w:r w:rsidRPr="00B5390A">
        <w:rPr>
          <w:rFonts w:ascii="Arial" w:eastAsia="Times New Roman" w:hAnsi="Arial" w:cs="Arial"/>
          <w:sz w:val="24"/>
          <w:szCs w:val="24"/>
        </w:rPr>
        <w:t>Sistematização das experiências de acolhimento nas residências dos educadores durante a pandemia em Santa Catarina”,</w:t>
      </w:r>
      <w:r w:rsidRPr="00B5390A">
        <w:rPr>
          <w:rFonts w:ascii="Arial" w:hAnsi="Arial" w:cs="Arial"/>
          <w:sz w:val="24"/>
          <w:szCs w:val="24"/>
        </w:rPr>
        <w:t xml:space="preserve"> que </w:t>
      </w:r>
      <w:r w:rsidRPr="00B5390A">
        <w:rPr>
          <w:rFonts w:ascii="Arial" w:hAnsi="Arial" w:cs="Arial"/>
          <w:sz w:val="24"/>
          <w:szCs w:val="24"/>
        </w:rPr>
        <w:lastRenderedPageBreak/>
        <w:t>aborda as experiências dos</w:t>
      </w:r>
      <w:r w:rsidRPr="00B5390A">
        <w:rPr>
          <w:rFonts w:ascii="Arial" w:eastAsia="Times New Roman" w:hAnsi="Arial" w:cs="Arial"/>
          <w:sz w:val="24"/>
          <w:szCs w:val="24"/>
        </w:rPr>
        <w:t xml:space="preserve"> municípios de Blumenau, Florianópolis</w:t>
      </w:r>
      <w:r w:rsidRPr="00B5390A">
        <w:rPr>
          <w:rFonts w:ascii="Arial" w:hAnsi="Arial" w:cs="Arial"/>
          <w:sz w:val="24"/>
          <w:szCs w:val="24"/>
        </w:rPr>
        <w:t xml:space="preserve"> e </w:t>
      </w:r>
      <w:r w:rsidRPr="00B5390A">
        <w:rPr>
          <w:rFonts w:ascii="Arial" w:eastAsia="Times New Roman" w:hAnsi="Arial" w:cs="Arial"/>
          <w:sz w:val="24"/>
          <w:szCs w:val="24"/>
        </w:rPr>
        <w:t>Rio Negrinho.</w:t>
      </w:r>
    </w:p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2022:</w:t>
      </w:r>
      <w:r w:rsidRPr="00B5390A">
        <w:rPr>
          <w:rFonts w:ascii="Arial" w:hAnsi="Arial" w:cs="Arial"/>
          <w:sz w:val="24"/>
          <w:szCs w:val="24"/>
        </w:rPr>
        <w:t xml:space="preserve"> Organizou o II Seminário Estadual de Acolhimento para Crianças e Adolescentes e lançou uma série de </w:t>
      </w:r>
      <w:proofErr w:type="spellStart"/>
      <w:r w:rsidRPr="00B5390A">
        <w:rPr>
          <w:rFonts w:ascii="Arial" w:hAnsi="Arial" w:cs="Arial"/>
          <w:sz w:val="24"/>
          <w:szCs w:val="24"/>
        </w:rPr>
        <w:t>videoaulas</w:t>
      </w:r>
      <w:proofErr w:type="spellEnd"/>
      <w:r w:rsidRPr="00B5390A">
        <w:rPr>
          <w:rFonts w:ascii="Arial" w:hAnsi="Arial" w:cs="Arial"/>
          <w:sz w:val="24"/>
          <w:szCs w:val="24"/>
        </w:rPr>
        <w:t xml:space="preserve"> sobre o serviço de família acolhedora em SC.</w:t>
      </w:r>
    </w:p>
    <w:p w:rsidR="00B5390A" w:rsidRPr="007E0B69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2023:</w:t>
      </w:r>
      <w:r w:rsidRPr="00B5390A">
        <w:rPr>
          <w:rFonts w:ascii="Arial" w:hAnsi="Arial" w:cs="Arial"/>
          <w:sz w:val="24"/>
          <w:szCs w:val="24"/>
        </w:rPr>
        <w:t xml:space="preserve"> Participou do IV Simpósio Internacional sobre Acolhimento Familiar, realizado em Campinas/SP. Os integrantes apresentaram as experiências dos Serviços de Acolhimento Familiar de alguns municípios de Santa Catarina, bem </w:t>
      </w:r>
      <w:bookmarkStart w:id="1" w:name="_GoBack"/>
      <w:r w:rsidRPr="007E0B69">
        <w:rPr>
          <w:rFonts w:ascii="Arial" w:hAnsi="Arial" w:cs="Arial"/>
          <w:sz w:val="24"/>
          <w:szCs w:val="24"/>
        </w:rPr>
        <w:t>como a experiência de trabalho do próprio Grupo de Trabalho (GT).</w:t>
      </w:r>
    </w:p>
    <w:p w:rsidR="00B5390A" w:rsidRPr="007E0B69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0B69">
        <w:rPr>
          <w:rFonts w:ascii="Arial" w:eastAsia="Times New Roman" w:hAnsi="Arial" w:cs="Arial"/>
          <w:b/>
          <w:sz w:val="24"/>
          <w:szCs w:val="24"/>
        </w:rPr>
        <w:t>2024:</w:t>
      </w:r>
      <w:r w:rsidRPr="007E0B69">
        <w:rPr>
          <w:rFonts w:ascii="Arial" w:eastAsia="Times New Roman" w:hAnsi="Arial" w:cs="Arial"/>
          <w:sz w:val="24"/>
          <w:szCs w:val="24"/>
        </w:rPr>
        <w:t xml:space="preserve"> </w:t>
      </w:r>
      <w:r w:rsidRPr="007E0B69">
        <w:rPr>
          <w:rFonts w:ascii="Arial" w:hAnsi="Arial" w:cs="Arial"/>
          <w:sz w:val="24"/>
          <w:szCs w:val="24"/>
        </w:rPr>
        <w:t>Realizou reuniões periódicas para conhecer e/ou propor encaminhamentos sobre os seguintes temas: a) Programa Familiar (MPSC); b) Revisão do formulário de acolhimento em caráter excepcional e de urgência; c) Entrega Legal e CUIDA; d) Programa Novos Caminhos; e) Apadrinhamento Afetivo; f) Família Guardiã; g) Saúde Mental; h) Metodologias de trabalho com adolescentes.</w:t>
      </w:r>
    </w:p>
    <w:bookmarkEnd w:id="1"/>
    <w:p w:rsidR="00B5390A" w:rsidRPr="00B5390A" w:rsidRDefault="00B5390A" w:rsidP="00B539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390A">
        <w:rPr>
          <w:rFonts w:ascii="Arial" w:hAnsi="Arial" w:cs="Arial"/>
          <w:b/>
          <w:sz w:val="24"/>
          <w:szCs w:val="24"/>
        </w:rPr>
        <w:t>2025:</w:t>
      </w:r>
      <w:r w:rsidRPr="00B5390A">
        <w:rPr>
          <w:rFonts w:ascii="Arial" w:hAnsi="Arial" w:cs="Arial"/>
          <w:sz w:val="24"/>
          <w:szCs w:val="24"/>
        </w:rPr>
        <w:t xml:space="preserve"> Atualizou e substituiu a </w:t>
      </w:r>
      <w:r w:rsidRPr="00B5390A">
        <w:rPr>
          <w:rFonts w:ascii="Arial" w:hAnsi="Arial" w:cs="Arial"/>
          <w:b/>
          <w:sz w:val="24"/>
          <w:szCs w:val="24"/>
        </w:rPr>
        <w:t>Orientação Conjunta 2/2017</w:t>
      </w:r>
      <w:r w:rsidRPr="00B5390A">
        <w:rPr>
          <w:rFonts w:ascii="Arial" w:hAnsi="Arial" w:cs="Arial"/>
          <w:sz w:val="24"/>
          <w:szCs w:val="24"/>
        </w:rPr>
        <w:t xml:space="preserve"> pela </w:t>
      </w:r>
      <w:r w:rsidRPr="00B5390A">
        <w:rPr>
          <w:rFonts w:ascii="Arial" w:hAnsi="Arial" w:cs="Arial"/>
          <w:b/>
          <w:sz w:val="24"/>
          <w:szCs w:val="24"/>
        </w:rPr>
        <w:t>Orientação Conjunta 2/2025</w:t>
      </w:r>
      <w:r w:rsidRPr="00B5390A">
        <w:rPr>
          <w:rFonts w:ascii="Arial" w:hAnsi="Arial" w:cs="Arial"/>
          <w:sz w:val="24"/>
          <w:szCs w:val="24"/>
        </w:rPr>
        <w:t>; e a</w:t>
      </w:r>
      <w:r w:rsidRPr="00B5390A">
        <w:rPr>
          <w:rFonts w:ascii="Arial" w:eastAsia="Arial" w:hAnsi="Arial" w:cs="Arial"/>
          <w:sz w:val="24"/>
          <w:szCs w:val="24"/>
        </w:rPr>
        <w:t xml:space="preserve"> </w:t>
      </w:r>
      <w:r w:rsidRPr="00B5390A">
        <w:rPr>
          <w:rFonts w:ascii="Arial" w:eastAsia="Arial" w:hAnsi="Arial" w:cs="Arial"/>
          <w:b/>
          <w:sz w:val="24"/>
          <w:szCs w:val="24"/>
        </w:rPr>
        <w:t>Orientação Conjunta n. 1/2019</w:t>
      </w:r>
      <w:r w:rsidRPr="00B5390A">
        <w:rPr>
          <w:rFonts w:ascii="Arial" w:eastAsia="Arial" w:hAnsi="Arial" w:cs="Arial"/>
          <w:sz w:val="24"/>
          <w:szCs w:val="24"/>
        </w:rPr>
        <w:t xml:space="preserve"> pela </w:t>
      </w:r>
      <w:r w:rsidRPr="00B5390A">
        <w:rPr>
          <w:rFonts w:ascii="Arial" w:hAnsi="Arial" w:cs="Arial"/>
          <w:b/>
          <w:sz w:val="24"/>
          <w:szCs w:val="24"/>
        </w:rPr>
        <w:t xml:space="preserve">Orientação Conjunta 1/2025. </w:t>
      </w:r>
      <w:r w:rsidRPr="00B5390A">
        <w:rPr>
          <w:rFonts w:ascii="Arial" w:hAnsi="Arial" w:cs="Arial"/>
          <w:sz w:val="24"/>
          <w:szCs w:val="24"/>
        </w:rPr>
        <w:t>Atualizou a minuta de lei sobre o Serviço de Acolhimento Familiar e realizou o levantamento das leis municipais que tratam da implementação do serviço de acolhimento familiar nos municípios.</w:t>
      </w:r>
    </w:p>
    <w:p w:rsidR="00B5390A" w:rsidRDefault="00B5390A" w:rsidP="00B5390A">
      <w:pPr>
        <w:tabs>
          <w:tab w:val="left" w:pos="5610"/>
        </w:tabs>
        <w:rPr>
          <w:rFonts w:ascii="Arial" w:hAnsi="Arial" w:cs="Arial"/>
          <w:b/>
          <w:bCs/>
          <w:sz w:val="28"/>
          <w:szCs w:val="28"/>
        </w:rPr>
      </w:pPr>
    </w:p>
    <w:p w:rsidR="00B5390A" w:rsidRDefault="00B5390A" w:rsidP="00B5390A">
      <w:pPr>
        <w:tabs>
          <w:tab w:val="left" w:pos="5610"/>
        </w:tabs>
        <w:rPr>
          <w:rFonts w:ascii="Arial" w:hAnsi="Arial" w:cs="Arial"/>
          <w:b/>
          <w:bCs/>
          <w:sz w:val="28"/>
          <w:szCs w:val="28"/>
        </w:rPr>
      </w:pPr>
    </w:p>
    <w:p w:rsidR="00B5390A" w:rsidRDefault="00B5390A" w:rsidP="00B5390A">
      <w:pPr>
        <w:tabs>
          <w:tab w:val="left" w:pos="5610"/>
        </w:tabs>
        <w:rPr>
          <w:rFonts w:ascii="Arial" w:hAnsi="Arial" w:cs="Arial"/>
          <w:b/>
          <w:bCs/>
          <w:sz w:val="28"/>
          <w:szCs w:val="28"/>
        </w:rPr>
      </w:pPr>
    </w:p>
    <w:p w:rsidR="00685765" w:rsidRDefault="007E0B69"/>
    <w:sectPr w:rsidR="006857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32A68"/>
    <w:multiLevelType w:val="hybridMultilevel"/>
    <w:tmpl w:val="48508086"/>
    <w:lvl w:ilvl="0" w:tplc="F348935E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0A"/>
    <w:rsid w:val="004C7E2C"/>
    <w:rsid w:val="00606CD2"/>
    <w:rsid w:val="007E0B69"/>
    <w:rsid w:val="00B5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F7A69-7E50-490F-B6EE-CC182625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90A"/>
    <w:pPr>
      <w:spacing w:line="256" w:lineRule="auto"/>
    </w:pPr>
    <w:rPr>
      <w:rFonts w:ascii="Calibri" w:eastAsia="Calibri" w:hAnsi="Calibri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5390A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390A"/>
    <w:rPr>
      <w:rFonts w:ascii="Calibri Light" w:eastAsia="Times New Roman" w:hAnsi="Calibri Light" w:cs="Times New Roman"/>
      <w:color w:val="2E74B5"/>
      <w:sz w:val="32"/>
      <w:szCs w:val="32"/>
      <w:lang w:eastAsia="pt-BR"/>
    </w:rPr>
  </w:style>
  <w:style w:type="character" w:customStyle="1" w:styleId="normaltextrun">
    <w:name w:val="normaltextrun"/>
    <w:rsid w:val="00B53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1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4689</Characters>
  <Application>Microsoft Office Word</Application>
  <DocSecurity>0</DocSecurity>
  <Lines>39</Lines>
  <Paragraphs>11</Paragraphs>
  <ScaleCrop>false</ScaleCrop>
  <Company>Ministério Público de Santa Catarina</Company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Mackmillan Castro</dc:creator>
  <cp:keywords/>
  <dc:description/>
  <cp:lastModifiedBy>Larissa Mackmillan Castro</cp:lastModifiedBy>
  <cp:revision>2</cp:revision>
  <dcterms:created xsi:type="dcterms:W3CDTF">2025-04-04T21:18:00Z</dcterms:created>
  <dcterms:modified xsi:type="dcterms:W3CDTF">2025-04-04T21:20:00Z</dcterms:modified>
</cp:coreProperties>
</file>